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u w:val="single"/>
          <w:rtl w:val="0"/>
        </w:rPr>
        <w:t xml:space="preserve">Home learning</w:t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For your home learning over half term, you have 2 tasks.</w:t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Task 1: Create a book in a box! You can use a shoebox/amazon box/cereal box or create a story box out of a piece of paper.</w:t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Have a look at the examples:</w:t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862138" cy="1581541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15815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 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038217" cy="157043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217" cy="15704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1792428" cy="125929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2428" cy="12592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Task 2 is to find somewhere really unique to read and get someone to take a photo of you! Please bring in your photos for a WBD reading competition. You can either send them in on google classroom or bring them in. You can enter as many times as you like!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Happy reading!</w:t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Century Gothic" w:cs="Century Gothic" w:eastAsia="Century Gothic" w:hAnsi="Century Gothic"/>
          <w:i w:val="1"/>
        </w:rPr>
      </w:pPr>
      <w:r w:rsidDel="00000000" w:rsidR="00000000" w:rsidRPr="00000000">
        <w:rPr>
          <w:rFonts w:ascii="Century Gothic" w:cs="Century Gothic" w:eastAsia="Century Gothic" w:hAnsi="Century Gothic"/>
          <w:i w:val="1"/>
        </w:rPr>
        <w:drawing>
          <wp:inline distB="114300" distT="114300" distL="114300" distR="114300">
            <wp:extent cx="1543050" cy="16859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