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695450" cy="60579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5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695450" cy="6057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5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695450" cy="6057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5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According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Variety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Accommodate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Environment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Recognise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Ancient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Familiar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Muscular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Vehicles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Guaranteed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