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before="212" w:line="240" w:lineRule="auto"/>
        <w:jc w:val="center"/>
        <w:rPr>
          <w:rFonts w:ascii="Delius" w:cs="Delius" w:eastAsia="Delius" w:hAnsi="Delius"/>
          <w:b w:val="1"/>
          <w:color w:val="0827d4"/>
          <w:sz w:val="60"/>
          <w:szCs w:val="60"/>
        </w:rPr>
      </w:pPr>
      <w:r w:rsidDel="00000000" w:rsidR="00000000" w:rsidRPr="00000000">
        <w:rPr>
          <w:rFonts w:ascii="Delius" w:cs="Delius" w:eastAsia="Delius" w:hAnsi="Delius"/>
          <w:b w:val="1"/>
          <w:color w:val="0827d4"/>
          <w:sz w:val="60"/>
          <w:szCs w:val="60"/>
          <w:rtl w:val="0"/>
        </w:rPr>
        <w:t xml:space="preserve">Wyburns Primary School</w:t>
      </w:r>
    </w:p>
    <w:p w:rsidR="00000000" w:rsidDel="00000000" w:rsidP="00000000" w:rsidRDefault="00000000" w:rsidRPr="00000000" w14:paraId="00000002">
      <w:pPr>
        <w:widowControl w:val="0"/>
        <w:spacing w:after="0" w:before="212" w:line="240" w:lineRule="auto"/>
        <w:jc w:val="center"/>
        <w:rPr>
          <w:rFonts w:ascii="Times New Roman" w:cs="Times New Roman" w:eastAsia="Times New Roman" w:hAnsi="Times New Roman"/>
          <w:color w:val="0827d4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0" w:line="240" w:lineRule="auto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</w:rPr>
        <w:drawing>
          <wp:inline distB="0" distT="0" distL="0" distR="0">
            <wp:extent cx="1171575" cy="113347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33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80" w:line="240" w:lineRule="auto"/>
        <w:rPr>
          <w:rFonts w:ascii="Delius" w:cs="Delius" w:eastAsia="Delius" w:hAnsi="Delius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80" w:line="240" w:lineRule="auto"/>
        <w:rPr>
          <w:rFonts w:ascii="Delius" w:cs="Delius" w:eastAsia="Delius" w:hAnsi="Delius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80" w:line="240" w:lineRule="auto"/>
        <w:rPr>
          <w:rFonts w:ascii="Delius" w:cs="Delius" w:eastAsia="Delius" w:hAnsi="Delius"/>
          <w:b w:val="1"/>
          <w:sz w:val="36"/>
          <w:szCs w:val="36"/>
        </w:rPr>
      </w:pPr>
      <w:r w:rsidDel="00000000" w:rsidR="00000000" w:rsidRPr="00000000">
        <w:rPr>
          <w:rFonts w:ascii="Delius" w:cs="Delius" w:eastAsia="Delius" w:hAnsi="Delius"/>
          <w:b w:val="1"/>
          <w:sz w:val="36"/>
          <w:szCs w:val="36"/>
          <w:rtl w:val="0"/>
        </w:rPr>
        <w:t xml:space="preserve">Why It Matters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280" w:line="240" w:lineRule="auto"/>
        <w:ind w:left="720" w:hanging="360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The UK government’s strategy for education settings expects </w:t>
      </w:r>
      <w:r w:rsidDel="00000000" w:rsidR="00000000" w:rsidRPr="00000000">
        <w:rPr>
          <w:rFonts w:ascii="Delius" w:cs="Delius" w:eastAsia="Delius" w:hAnsi="Delius"/>
          <w:i w:val="1"/>
          <w:sz w:val="24"/>
          <w:szCs w:val="24"/>
          <w:rtl w:val="0"/>
        </w:rPr>
        <w:t xml:space="preserve">all schools</w:t>
      </w: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 to have a sustainability lead and a climate action plan in place by 2025. </w:t>
      </w:r>
      <w:hyperlink r:id="rId8">
        <w:r w:rsidDel="00000000" w:rsidR="00000000" w:rsidRPr="00000000">
          <w:rPr>
            <w:rFonts w:ascii="Delius" w:cs="Delius" w:eastAsia="Delius" w:hAnsi="Delius"/>
            <w:color w:val="0000ff"/>
            <w:sz w:val="24"/>
            <w:szCs w:val="24"/>
            <w:u w:val="single"/>
            <w:rtl w:val="0"/>
          </w:rPr>
          <w:t xml:space="preserve">GOV.UK+1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before="0" w:line="240" w:lineRule="auto"/>
        <w:ind w:left="720" w:hanging="360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Schools have a major role in reducing carbon emissions (through heating, electricity, transport etc.), and also in educating children to live sustainably. </w:t>
      </w:r>
      <w:hyperlink r:id="rId9">
        <w:r w:rsidDel="00000000" w:rsidR="00000000" w:rsidRPr="00000000">
          <w:rPr>
            <w:rFonts w:ascii="Delius" w:cs="Delius" w:eastAsia="Delius" w:hAnsi="Delius"/>
            <w:color w:val="0000ff"/>
            <w:sz w:val="24"/>
            <w:szCs w:val="24"/>
            <w:u w:val="single"/>
            <w:rtl w:val="0"/>
          </w:rPr>
          <w:t xml:space="preserve">GOV.UK+1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280" w:before="0" w:line="240" w:lineRule="auto"/>
        <w:ind w:left="720" w:hanging="360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Rayleigh has local air quality issues (previously AQMAs) due to road traffic, so actions on transport and air pollution are particularly relevant. </w:t>
      </w:r>
      <w:hyperlink r:id="rId10">
        <w:r w:rsidDel="00000000" w:rsidR="00000000" w:rsidRPr="00000000">
          <w:rPr>
            <w:rFonts w:ascii="Delius" w:cs="Delius" w:eastAsia="Delius" w:hAnsi="Delius"/>
            <w:color w:val="0000ff"/>
            <w:sz w:val="24"/>
            <w:szCs w:val="24"/>
            <w:u w:val="single"/>
            <w:rtl w:val="0"/>
          </w:rPr>
          <w:t xml:space="preserve">Rochford Council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80" w:before="280" w:line="240" w:lineRule="auto"/>
        <w:rPr>
          <w:rFonts w:ascii="Delius" w:cs="Delius" w:eastAsia="Delius" w:hAnsi="Delius"/>
          <w:b w:val="1"/>
          <w:sz w:val="36"/>
          <w:szCs w:val="36"/>
        </w:rPr>
      </w:pPr>
      <w:r w:rsidDel="00000000" w:rsidR="00000000" w:rsidRPr="00000000">
        <w:rPr>
          <w:rFonts w:ascii="Delius" w:cs="Delius" w:eastAsia="Delius" w:hAnsi="Delius"/>
          <w:b w:val="1"/>
          <w:sz w:val="36"/>
          <w:szCs w:val="36"/>
          <w:rtl w:val="0"/>
        </w:rPr>
        <w:t xml:space="preserve">Key Components of the Plan</w:t>
      </w:r>
    </w:p>
    <w:p w:rsidR="00000000" w:rsidDel="00000000" w:rsidP="00000000" w:rsidRDefault="00000000" w:rsidRPr="00000000" w14:paraId="0000000C">
      <w:pPr>
        <w:spacing w:after="280" w:before="280" w:line="240" w:lineRule="auto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The plan is structured around four main pillars (which are those used in national guidance):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before="28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rtl w:val="0"/>
        </w:rPr>
        <w:t xml:space="preserve">Decarbonisation</w:t>
      </w: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 (energy, heating, renewables etc.)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before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rtl w:val="0"/>
        </w:rPr>
        <w:t xml:space="preserve">Adaptation &amp; Resilience</w:t>
      </w: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 (dealing with flooding, heat, etc.)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before="0" w:line="240" w:lineRule="auto"/>
        <w:ind w:left="720" w:hanging="360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rtl w:val="0"/>
        </w:rPr>
        <w:t xml:space="preserve">Biodiversity &amp; Environment Improvement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280" w:before="0" w:line="240" w:lineRule="auto"/>
        <w:ind w:left="720" w:hanging="360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rtl w:val="0"/>
        </w:rPr>
        <w:t xml:space="preserve">Climate Education &amp; Engagement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80" w:before="280" w:line="240" w:lineRule="auto"/>
        <w:rPr>
          <w:rFonts w:ascii="Delius" w:cs="Delius" w:eastAsia="Delius" w:hAnsi="Delius"/>
          <w:b w:val="1"/>
          <w:sz w:val="36"/>
          <w:szCs w:val="36"/>
        </w:rPr>
      </w:pPr>
      <w:r w:rsidDel="00000000" w:rsidR="00000000" w:rsidRPr="00000000">
        <w:rPr>
          <w:rFonts w:ascii="Delius" w:cs="Delius" w:eastAsia="Delius" w:hAnsi="Delius"/>
          <w:b w:val="1"/>
          <w:sz w:val="36"/>
          <w:szCs w:val="36"/>
          <w:rtl w:val="0"/>
        </w:rPr>
        <w:t xml:space="preserve">Practical Goals, Actions, Timelines &amp; Responsibilities</w:t>
      </w:r>
    </w:p>
    <w:p w:rsidR="00000000" w:rsidDel="00000000" w:rsidP="00000000" w:rsidRDefault="00000000" w:rsidRPr="00000000" w14:paraId="00000013">
      <w:pPr>
        <w:spacing w:after="280" w:before="280" w:line="240" w:lineRule="auto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Below is a draft framework. You can adjust targets depending on your school’s current baseline, facilities, staffing and budget.</w:t>
      </w:r>
    </w:p>
    <w:tbl>
      <w:tblPr>
        <w:tblStyle w:val="Table1"/>
        <w:tblW w:w="9026.0" w:type="dxa"/>
        <w:jc w:val="left"/>
        <w:tblLayout w:type="fixed"/>
        <w:tblLook w:val="0400"/>
      </w:tblPr>
      <w:tblGrid>
        <w:gridCol w:w="1832"/>
        <w:gridCol w:w="2443"/>
        <w:gridCol w:w="1622"/>
        <w:gridCol w:w="1438"/>
        <w:gridCol w:w="1691"/>
        <w:tblGridChange w:id="0">
          <w:tblGrid>
            <w:gridCol w:w="1832"/>
            <w:gridCol w:w="2443"/>
            <w:gridCol w:w="1622"/>
            <w:gridCol w:w="1438"/>
            <w:gridCol w:w="1691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rFonts w:ascii="Delius" w:cs="Delius" w:eastAsia="Delius" w:hAnsi="Deliu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Goal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Delius" w:cs="Delius" w:eastAsia="Delius" w:hAnsi="Deliu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Actions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rFonts w:ascii="Delius" w:cs="Delius" w:eastAsia="Delius" w:hAnsi="Deliu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Who’s Responsible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rFonts w:ascii="Delius" w:cs="Delius" w:eastAsia="Delius" w:hAnsi="Deliu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Timeline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rFonts w:ascii="Delius" w:cs="Delius" w:eastAsia="Delius" w:hAnsi="Deliu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Resources / Budget Estimate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Decarbonisation / Reducing Energy Use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Conduct an energy audit: find out how much gas/electricity your school currently uses; identify inefficiencies (leaks, poor insulation, lighting etc).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Sustainability Lead + Site / Premises Manager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First 3 months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Might engage external contractor; or use local authority / free tools.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Switch all lighting in classrooms, corridors, offices to LED where not already.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Premises Manager + Finance Committee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Within 6–12 months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Medium cost; payback via energy savings.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Install smart meters or sub-meters to monitor energy use in real time per building zone. Use displays in corridors/classrooms to show energy usage awareness.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Sustainability Lead + IT / Premises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6 months – 1 year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Some hardware purchase; possible match funding/grants.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Consider installing solar PV panels on roofs / shelters if feasible; perhaps battery storage or solar canopy for sheltered outdoor learning.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School leadership + Local Authority / Solar contractors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1–2 years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Capital cost; look for grants; long-term return.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Improve insulation where needed (windows, roofs, walls) to reduce heating demand.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Premises Manager / Contractors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1–3 years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Capital funding needed; phased approach.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Transport &amp; Air Quality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Encourage walking, cycling, scooting to school; set up “walking buses,” safe bike storage.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Teachers / Parent Volunteers / Local Council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Start immediately; ongoing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Low cost; community involvement.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Assess drop-off/pick-up traffic; try to reduce congestion (staggered times, encourage park-and-stride).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Leadership / Parent Body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6-12 months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Possibly coordination with local council.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Promote use of public transport for staff; carpooling.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Staff / Governors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6-12 months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Low cost.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Adaptation &amp; Resilience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Check the school grounds / building for flooding risk; ensure drainage is good; plan for overheating (ventilation, shading) given hotter summers.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Premises Manager + Local Council / Environmental Consultant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1 year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Some site works; shading structures; possibly tree planting.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Ensure classrooms have good ventilation; use blinds or external shading for windows.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Teachers + Premises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Immediate to 1 year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Low to moderate cost.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Biodiversity &amp; Environment Improvement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Increase green spaces: school garden; wildflower areas; hedges; planting native trees.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Eco-Club or pupils + grounds staff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Start planting season next year; ongoing maintenance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Some donations, parent involvement, community scheme.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Create habitat features – bird boxes, insect hotels, pond if space.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Eco-Club + Science Lead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Within 1 year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Low to moderate cost.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Reduce waste: improve recycling bins, reduce single-use plastics in lunches and school events.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Pupils + Staff + Kitchen / Catering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Immediate to 6 months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Low cost; policy changes.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Composting: food waste from lunch hall + garden composting to use in school grounds.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Kitchen staff + Pupils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6-12 months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Compost bins; training.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Climate Education &amp; Engagement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Appoint a Sustainability Lead (if not done) to coordinate the plan.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Headteacher + Governors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ASAP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No cost.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Embed climate change and sustainability in curriculum (Science, Geography, PSHE, etc.). Use local examples (Rayleigh, air quality, flooding etc.).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Teachers / Subject Leads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This coming academic year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Some training; curriculum planning.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Run pupil Eco-Clubs; involve pupils in monitoring energy use, biodiversity recording, school site audits.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Teachers + Pupils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Start this term / year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Low cost; volunteer time.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Engage parents &amp; local community: newsletters; community planting days; walking/cycling challenges; local clean-ups.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School leadership + Parent Teachers Association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ongoing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Minimal financial cost.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Staff training: carbon literacy; training in energy efficiency, low-carbon procurement, etc.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School leadership + external trainers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within 1 year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Use free courses or grants (e.g. Let’s Go Zero etc.). </w:t>
            </w:r>
            <w:hyperlink r:id="rId11">
              <w:r w:rsidDel="00000000" w:rsidR="00000000" w:rsidRPr="00000000">
                <w:rPr>
                  <w:rFonts w:ascii="Delius" w:cs="Delius" w:eastAsia="Delius" w:hAnsi="Delius"/>
                  <w:color w:val="0000ff"/>
                  <w:sz w:val="24"/>
                  <w:szCs w:val="24"/>
                  <w:u w:val="single"/>
                  <w:rtl w:val="0"/>
                </w:rPr>
                <w:t xml:space="preserve">Education Business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Monitoring, Review &amp; Reporting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Establish baseline metrics (energy use, waste generation, water usage, etc.).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Sustainability Lead + Premises Manager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First 3-6 months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Use utility bills; meter readings.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Set measurable targets (e.g. reduce electricity consumption by X% in 2 years, reduce waste to landfill by X, increase walking/scooting rates, etc.).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Leadership + Governors + Pupils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Within first 6 months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Review progress annually; publish report for the school community; update plan as needed.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Sustainability Lead + Governors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End of each school year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Seek external recognition / accreditation (Eco-Schools, National Education Nature Park, Climate Leader awards).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Sustainability Lead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Within 1-2 years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Nominal cost; adds external visibility.</w:t>
            </w:r>
          </w:p>
        </w:tc>
      </w:tr>
    </w:tbl>
    <w:p w:rsidR="00000000" w:rsidDel="00000000" w:rsidP="00000000" w:rsidRDefault="00000000" w:rsidRPr="00000000" w14:paraId="0000008C">
      <w:pPr>
        <w:spacing w:after="0" w:line="240" w:lineRule="auto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280" w:before="280" w:line="240" w:lineRule="auto"/>
        <w:rPr>
          <w:rFonts w:ascii="Delius" w:cs="Delius" w:eastAsia="Delius" w:hAnsi="Delius"/>
          <w:b w:val="1"/>
          <w:sz w:val="36"/>
          <w:szCs w:val="36"/>
        </w:rPr>
      </w:pPr>
      <w:r w:rsidDel="00000000" w:rsidR="00000000" w:rsidRPr="00000000">
        <w:rPr>
          <w:rFonts w:ascii="Delius" w:cs="Delius" w:eastAsia="Delius" w:hAnsi="Delius"/>
          <w:b w:val="1"/>
          <w:sz w:val="36"/>
          <w:szCs w:val="36"/>
          <w:rtl w:val="0"/>
        </w:rPr>
        <w:t xml:space="preserve">Specific Considerations for Rayleigh, Essex</w:t>
      </w:r>
    </w:p>
    <w:p w:rsidR="00000000" w:rsidDel="00000000" w:rsidP="00000000" w:rsidRDefault="00000000" w:rsidRPr="00000000" w14:paraId="0000008E">
      <w:pPr>
        <w:numPr>
          <w:ilvl w:val="0"/>
          <w:numId w:val="3"/>
        </w:numPr>
        <w:spacing w:after="0" w:before="28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rtl w:val="0"/>
        </w:rPr>
        <w:t xml:space="preserve">Local Climate Risks</w:t>
      </w: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: Rayleigh is in Essex, which has some vulnerability to hotter summers, occasional flooding risks. Ensure that adaptation (ventilation, shading, surface water drainage) is part of the plan.</w:t>
      </w:r>
    </w:p>
    <w:p w:rsidR="00000000" w:rsidDel="00000000" w:rsidP="00000000" w:rsidRDefault="00000000" w:rsidRPr="00000000" w14:paraId="0000008F">
      <w:pPr>
        <w:numPr>
          <w:ilvl w:val="0"/>
          <w:numId w:val="3"/>
        </w:numPr>
        <w:spacing w:after="0" w:before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rtl w:val="0"/>
        </w:rPr>
        <w:t xml:space="preserve">Air Quality</w:t>
      </w: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: There has been an Air Quality Management Area in Rayleigh town centre due to traffic emissions. </w:t>
      </w:r>
      <w:hyperlink r:id="rId12">
        <w:r w:rsidDel="00000000" w:rsidR="00000000" w:rsidRPr="00000000">
          <w:rPr>
            <w:rFonts w:ascii="Delius" w:cs="Delius" w:eastAsia="Delius" w:hAnsi="Delius"/>
            <w:color w:val="0000ff"/>
            <w:sz w:val="24"/>
            <w:szCs w:val="24"/>
            <w:u w:val="single"/>
            <w:rtl w:val="0"/>
          </w:rPr>
          <w:t xml:space="preserve">Rochford Council</w:t>
        </w:r>
      </w:hyperlink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 Schools near busy roads should consider actions to minimise exposure (e.g. planting vegetation barriers, avoiding idling on drop-off, encouraging cleaner travel).</w:t>
      </w:r>
    </w:p>
    <w:p w:rsidR="00000000" w:rsidDel="00000000" w:rsidP="00000000" w:rsidRDefault="00000000" w:rsidRPr="00000000" w14:paraId="00000090">
      <w:pPr>
        <w:numPr>
          <w:ilvl w:val="0"/>
          <w:numId w:val="3"/>
        </w:numPr>
        <w:spacing w:after="0" w:before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rtl w:val="0"/>
        </w:rPr>
        <w:t xml:space="preserve">Local Funding &amp; Support</w:t>
      </w: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91">
      <w:pPr>
        <w:numPr>
          <w:ilvl w:val="1"/>
          <w:numId w:val="3"/>
        </w:numPr>
        <w:spacing w:after="0" w:before="0" w:line="240" w:lineRule="auto"/>
        <w:ind w:left="1440" w:hanging="360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Essex County Council may have schemes or grants for schools to improve energy efficiency / install solar panels.</w:t>
      </w:r>
    </w:p>
    <w:p w:rsidR="00000000" w:rsidDel="00000000" w:rsidP="00000000" w:rsidRDefault="00000000" w:rsidRPr="00000000" w14:paraId="00000092">
      <w:pPr>
        <w:numPr>
          <w:ilvl w:val="1"/>
          <w:numId w:val="3"/>
        </w:numPr>
        <w:spacing w:after="0" w:before="0" w:line="240" w:lineRule="auto"/>
        <w:ind w:left="1440" w:hanging="360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The national strategy &amp; DfE guidance should mean access to capital or condition allocation budgets for retrofit works. </w:t>
      </w:r>
      <w:hyperlink r:id="rId13">
        <w:r w:rsidDel="00000000" w:rsidR="00000000" w:rsidRPr="00000000">
          <w:rPr>
            <w:rFonts w:ascii="Delius" w:cs="Delius" w:eastAsia="Delius" w:hAnsi="Delius"/>
            <w:color w:val="0000ff"/>
            <w:sz w:val="24"/>
            <w:szCs w:val="24"/>
            <w:u w:val="single"/>
            <w:rtl w:val="0"/>
          </w:rPr>
          <w:t xml:space="preserve">Local Partnerships+1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numPr>
          <w:ilvl w:val="1"/>
          <w:numId w:val="3"/>
        </w:numPr>
        <w:spacing w:after="280" w:before="0" w:line="240" w:lineRule="auto"/>
        <w:ind w:left="1440" w:hanging="360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Organisations like “Let’s Go Zero” offer training &amp; support for schools. </w:t>
      </w:r>
      <w:hyperlink r:id="rId14">
        <w:r w:rsidDel="00000000" w:rsidR="00000000" w:rsidRPr="00000000">
          <w:rPr>
            <w:rFonts w:ascii="Delius" w:cs="Delius" w:eastAsia="Delius" w:hAnsi="Delius"/>
            <w:color w:val="0000ff"/>
            <w:sz w:val="24"/>
            <w:szCs w:val="24"/>
            <w:u w:val="single"/>
            <w:rtl w:val="0"/>
          </w:rPr>
          <w:t xml:space="preserve">Education Business+1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0" w:line="240" w:lineRule="auto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280" w:before="280" w:line="240" w:lineRule="auto"/>
        <w:rPr>
          <w:rFonts w:ascii="Delius" w:cs="Delius" w:eastAsia="Delius" w:hAnsi="Delius"/>
          <w:b w:val="1"/>
          <w:sz w:val="36"/>
          <w:szCs w:val="36"/>
        </w:rPr>
      </w:pPr>
      <w:r w:rsidDel="00000000" w:rsidR="00000000" w:rsidRPr="00000000">
        <w:rPr>
          <w:rFonts w:ascii="Delius" w:cs="Delius" w:eastAsia="Delius" w:hAnsi="Delius"/>
          <w:b w:val="1"/>
          <w:sz w:val="36"/>
          <w:szCs w:val="36"/>
          <w:rtl w:val="0"/>
        </w:rPr>
        <w:t xml:space="preserve">Timetable (over 3 years)</w:t>
      </w:r>
    </w:p>
    <w:tbl>
      <w:tblPr>
        <w:tblStyle w:val="Table2"/>
        <w:tblW w:w="9026.0" w:type="dxa"/>
        <w:jc w:val="left"/>
        <w:tblLayout w:type="fixed"/>
        <w:tblLook w:val="0400"/>
      </w:tblPr>
      <w:tblGrid>
        <w:gridCol w:w="652"/>
        <w:gridCol w:w="8374"/>
        <w:tblGridChange w:id="0">
          <w:tblGrid>
            <w:gridCol w:w="652"/>
            <w:gridCol w:w="8374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jc w:val="center"/>
              <w:rPr>
                <w:rFonts w:ascii="Delius" w:cs="Delius" w:eastAsia="Delius" w:hAnsi="Deliu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Year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center"/>
              <w:rPr>
                <w:rFonts w:ascii="Delius" w:cs="Delius" w:eastAsia="Delius" w:hAnsi="Deliu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Focus Areas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Year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Baseline audit; appoint lead; quick wins (LED lighting, reduced plastic use, better recycling, pupil eco-club, embedding climate education, transport awareness). Establish monitoring.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Year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Medium scale projects: insulation, smart meters, shading, planting, composting, community engagement, explore renewables. Staff training. Set measurable targets.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sz w:val="24"/>
                <w:szCs w:val="24"/>
                <w:rtl w:val="0"/>
              </w:rPr>
              <w:t xml:space="preserve">Year 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Larger infrastructure works if feasible (solar panels, major fabric improvements), assess adaptation needs (flooding, overheating), review &amp; refine earlier actions, publish results, aim for recognition.</w:t>
            </w:r>
          </w:p>
        </w:tc>
      </w:tr>
    </w:tbl>
    <w:p w:rsidR="00000000" w:rsidDel="00000000" w:rsidP="00000000" w:rsidRDefault="00000000" w:rsidRPr="00000000" w14:paraId="0000009E">
      <w:pPr>
        <w:spacing w:after="0" w:line="240" w:lineRule="auto"/>
        <w:rPr>
          <w:rFonts w:ascii="Delius" w:cs="Delius" w:eastAsia="Delius" w:hAnsi="Deliu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after="280" w:before="280" w:line="240" w:lineRule="auto"/>
        <w:rPr>
          <w:rFonts w:ascii="Delius" w:cs="Delius" w:eastAsia="Delius" w:hAnsi="Delius"/>
          <w:b w:val="1"/>
          <w:sz w:val="36"/>
          <w:szCs w:val="36"/>
        </w:rPr>
      </w:pPr>
      <w:r w:rsidDel="00000000" w:rsidR="00000000" w:rsidRPr="00000000">
        <w:rPr>
          <w:rFonts w:ascii="Delius" w:cs="Delius" w:eastAsia="Delius" w:hAnsi="Delius"/>
          <w:b w:val="1"/>
          <w:sz w:val="36"/>
          <w:szCs w:val="36"/>
          <w:rtl w:val="0"/>
        </w:rPr>
        <w:t xml:space="preserve">Risks &amp; Challenges &amp; How to Mitigate</w:t>
      </w:r>
    </w:p>
    <w:p w:rsidR="00000000" w:rsidDel="00000000" w:rsidP="00000000" w:rsidRDefault="00000000" w:rsidRPr="00000000" w14:paraId="000000A0">
      <w:pPr>
        <w:numPr>
          <w:ilvl w:val="0"/>
          <w:numId w:val="4"/>
        </w:numPr>
        <w:spacing w:after="0" w:before="28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rtl w:val="0"/>
        </w:rPr>
        <w:t xml:space="preserve">Budget constraints</w:t>
      </w: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: Use phased implementation; seek grants; prioritize high return measures.</w:t>
      </w:r>
    </w:p>
    <w:p w:rsidR="00000000" w:rsidDel="00000000" w:rsidP="00000000" w:rsidRDefault="00000000" w:rsidRPr="00000000" w14:paraId="000000A1">
      <w:pPr>
        <w:numPr>
          <w:ilvl w:val="0"/>
          <w:numId w:val="4"/>
        </w:numPr>
        <w:spacing w:after="0" w:before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rtl w:val="0"/>
        </w:rPr>
        <w:t xml:space="preserve">Staff time</w:t>
      </w: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: Distribute responsibilities; create a sustainability committee including pupils; involve parent volunteers.</w:t>
      </w:r>
    </w:p>
    <w:p w:rsidR="00000000" w:rsidDel="00000000" w:rsidP="00000000" w:rsidRDefault="00000000" w:rsidRPr="00000000" w14:paraId="000000A2">
      <w:pPr>
        <w:numPr>
          <w:ilvl w:val="0"/>
          <w:numId w:val="4"/>
        </w:numPr>
        <w:spacing w:after="0" w:before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rtl w:val="0"/>
        </w:rPr>
        <w:t xml:space="preserve">Lack of buy-in</w:t>
      </w: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: Engage the whole school community early – pupils, staff, parents. Show how actions benefit everyone (health, cost savings, comfort).</w:t>
      </w:r>
    </w:p>
    <w:p w:rsidR="00000000" w:rsidDel="00000000" w:rsidP="00000000" w:rsidRDefault="00000000" w:rsidRPr="00000000" w14:paraId="000000A3">
      <w:pPr>
        <w:numPr>
          <w:ilvl w:val="0"/>
          <w:numId w:val="4"/>
        </w:numPr>
        <w:spacing w:after="280" w:before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Delius" w:cs="Delius" w:eastAsia="Delius" w:hAnsi="Delius"/>
          <w:b w:val="1"/>
          <w:sz w:val="24"/>
          <w:szCs w:val="24"/>
          <w:rtl w:val="0"/>
        </w:rPr>
        <w:t xml:space="preserve">Technical constraints</w:t>
      </w:r>
      <w:r w:rsidDel="00000000" w:rsidR="00000000" w:rsidRPr="00000000">
        <w:rPr>
          <w:rFonts w:ascii="Delius" w:cs="Delius" w:eastAsia="Delius" w:hAnsi="Delius"/>
          <w:sz w:val="24"/>
          <w:szCs w:val="24"/>
          <w:rtl w:val="0"/>
        </w:rPr>
        <w:t xml:space="preserve">: Old buildings may pose limitations (roof orientation, heritage restrictions). Tailor solutions to what is feasible; get expert advice.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Delius">
    <w:embedRegular w:fontKey="{00000000-0000-0000-0000-000000000000}" r:id="rId3" w:subsetted="0"/>
  </w:font>
  <w:font w:name="Noto Sans Symbols">
    <w:embedRegular w:fontKey="{00000000-0000-0000-0000-000000000000}" r:id="rId4" w:subsetted="0"/>
    <w:embedBold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2Char" w:customStyle="1">
    <w:name w:val="Heading 2 Char"/>
    <w:basedOn w:val="DefaultParagraphFont"/>
    <w:link w:val="Heading2"/>
    <w:uiPriority w:val="9"/>
    <w:rsid w:val="007C31E3"/>
    <w:rPr>
      <w:rFonts w:ascii="Times New Roman" w:cs="Times New Roman" w:eastAsia="Times New Roman" w:hAnsi="Times New Roman"/>
      <w:b w:val="1"/>
      <w:bCs w:val="1"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 w:val="1"/>
    <w:unhideWhenUsed w:val="1"/>
    <w:rsid w:val="007C31E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 w:val="1"/>
    <w:rsid w:val="007C31E3"/>
    <w:rPr>
      <w:i w:val="1"/>
      <w:iCs w:val="1"/>
    </w:rPr>
  </w:style>
  <w:style w:type="character" w:styleId="ms-1" w:customStyle="1">
    <w:name w:val="ms-1"/>
    <w:basedOn w:val="DefaultParagraphFont"/>
    <w:rsid w:val="007C31E3"/>
  </w:style>
  <w:style w:type="character" w:styleId="max-w-15ch" w:customStyle="1">
    <w:name w:val="max-w-[15ch]"/>
    <w:basedOn w:val="DefaultParagraphFont"/>
    <w:rsid w:val="007C31E3"/>
  </w:style>
  <w:style w:type="character" w:styleId="-me-1" w:customStyle="1">
    <w:name w:val="-me-1"/>
    <w:basedOn w:val="DefaultParagraphFont"/>
    <w:rsid w:val="007C31E3"/>
  </w:style>
  <w:style w:type="character" w:styleId="Strong">
    <w:name w:val="Strong"/>
    <w:basedOn w:val="DefaultParagraphFont"/>
    <w:uiPriority w:val="22"/>
    <w:qFormat w:val="1"/>
    <w:rsid w:val="007C31E3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educationbusinessuk.net/news/27022025/free-carbon-literacy-training-available-schools?utm_source=chatgpt.com" TargetMode="External"/><Relationship Id="rId10" Type="http://schemas.openxmlformats.org/officeDocument/2006/relationships/hyperlink" Target="https://www.rochford.gov.uk/air-quality-management-area-aqma?utm_source=chatgpt.com" TargetMode="External"/><Relationship Id="rId13" Type="http://schemas.openxmlformats.org/officeDocument/2006/relationships/hyperlink" Target="https://localpartnerships.gov.uk/resources/helping-schools-to-decarbonise/?utm_source=chatgpt.com" TargetMode="External"/><Relationship Id="rId12" Type="http://schemas.openxmlformats.org/officeDocument/2006/relationships/hyperlink" Target="https://www.rochford.gov.uk/air-quality-management-area-aqma?utm_source=chatgpt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gov.uk/guidance/sustainability-leadership-and-climate-action-plans-in-education?utm_source=chatgpt.com" TargetMode="External"/><Relationship Id="rId14" Type="http://schemas.openxmlformats.org/officeDocument/2006/relationships/hyperlink" Target="https://educationbusinessuk.net/news/27022025/free-carbon-literacy-training-available-schools?utm_source=chatgpt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www.gov.uk/government/publications/sustainability-and-climate-change-strategy/sustainability-and-climate-change-a-strategy-for-the-education-and-childrens-services-systems?utm_source=chatgpt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Delius-regular.ttf"/><Relationship Id="rId4" Type="http://schemas.openxmlformats.org/officeDocument/2006/relationships/font" Target="fonts/NotoSansSymbols-regular.ttf"/><Relationship Id="rId5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jWwDrVfXrG4TjXUX4z8B9G9BtA==">CgMxLjA4AHIhMVhyT1c2QkRETW5udDVRNFV6eGUtN0F6Y0pWSHZ4VEJ3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2025-09-22T08:07:00Z</dcterms:created>
  <dc:creator>Jo Fagence</dc:creator>
</cp:coreProperties>
</file>